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eastAsiaTheme="minorEastAsia"/>
          <w:lang w:val="en-US" w:eastAsia="zh-CN"/>
        </w:rPr>
      </w:pPr>
      <w:bookmarkStart w:id="0" w:name="_GoBack"/>
      <w:bookmarkEnd w:id="0"/>
    </w:p>
    <w:p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3"/>
        <w:gridCol w:w="386"/>
        <w:gridCol w:w="400"/>
        <w:gridCol w:w="1690"/>
        <w:gridCol w:w="924"/>
        <w:gridCol w:w="1416"/>
        <w:gridCol w:w="522"/>
        <w:gridCol w:w="732"/>
        <w:gridCol w:w="974"/>
        <w:gridCol w:w="823"/>
      </w:tblGrid>
      <w:tr>
        <w:trPr>
          <w:trHeight w:val="615" w:hRule="atLeast"/>
          <w:jc w:val="center"/>
        </w:trPr>
        <w:tc>
          <w:tcPr>
            <w:tcW w:w="9460" w:type="dxa"/>
            <w:gridSpan w:val="10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292929"/>
                <w:spacing w:val="0"/>
                <w:sz w:val="21"/>
                <w:szCs w:val="21"/>
                <w:shd w:val="clear" w:fill="FFFFFF"/>
                <w:lang w:val="en-US" w:eastAsia="zh-CN"/>
              </w:rPr>
              <w:t>支付宝停宜慧小程序首页及支付结果页弹窗广告位招商项目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>
        <w:trPr>
          <w:trHeight w:val="494" w:hRule="atLeast"/>
          <w:jc w:val="center"/>
        </w:trPr>
        <w:tc>
          <w:tcPr>
            <w:tcW w:w="9460" w:type="dxa"/>
            <w:gridSpan w:val="10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招商单位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安徽标迹科技有限公司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>
        <w:trPr>
          <w:trHeight w:val="545" w:hRule="atLeast"/>
          <w:jc w:val="center"/>
        </w:trPr>
        <w:tc>
          <w:tcPr>
            <w:tcW w:w="197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3014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193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价人员</w:t>
            </w:r>
          </w:p>
        </w:tc>
        <w:tc>
          <w:tcPr>
            <w:tcW w:w="2529" w:type="dxa"/>
            <w:gridSpan w:val="3"/>
            <w:noWrap w:val="0"/>
            <w:vAlign w:val="center"/>
          </w:tcPr>
          <w:p>
            <w:pPr>
              <w:wordWrap w:val="0"/>
              <w:jc w:val="both"/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</w:pPr>
          </w:p>
        </w:tc>
      </w:tr>
      <w:tr>
        <w:trPr>
          <w:trHeight w:val="772" w:hRule="atLeast"/>
          <w:jc w:val="center"/>
        </w:trPr>
        <w:tc>
          <w:tcPr>
            <w:tcW w:w="159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招商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项目范围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292929"/>
                <w:spacing w:val="0"/>
                <w:sz w:val="21"/>
                <w:szCs w:val="21"/>
                <w:shd w:val="clear" w:fill="FFFFFF"/>
                <w:lang w:val="en-US" w:eastAsia="zh-CN"/>
              </w:rPr>
              <w:t>支付宝停宜慧小程序首页及支付结果页弹窗广告位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>
        <w:trPr>
          <w:trHeight w:val="975" w:hRule="atLeast"/>
          <w:jc w:val="center"/>
        </w:trPr>
        <w:tc>
          <w:tcPr>
            <w:tcW w:w="159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2025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安徽省合肥市瑶海区明光路46号东方大厦23层会议室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>
        <w:trPr>
          <w:trHeight w:val="521" w:hRule="atLeast"/>
          <w:jc w:val="center"/>
        </w:trPr>
        <w:tc>
          <w:tcPr>
            <w:tcW w:w="159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】份，密封报价。</w:t>
            </w:r>
          </w:p>
        </w:tc>
      </w:tr>
      <w:tr>
        <w:trPr>
          <w:trHeight w:val="861" w:hRule="atLeast"/>
          <w:jc w:val="center"/>
        </w:trPr>
        <w:tc>
          <w:tcPr>
            <w:tcW w:w="1593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78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69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广告位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名称</w:t>
            </w:r>
          </w:p>
        </w:tc>
        <w:tc>
          <w:tcPr>
            <w:tcW w:w="234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广告位特征描述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曝光量/天</w:t>
            </w:r>
          </w:p>
        </w:tc>
        <w:tc>
          <w:tcPr>
            <w:tcW w:w="974" w:type="dxa"/>
            <w:noWrap w:val="0"/>
            <w:vAlign w:val="center"/>
          </w:tcPr>
          <w:p>
            <w:pPr>
              <w:pStyle w:val="4"/>
              <w:spacing w:before="9"/>
              <w:ind w:left="106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千次曝光单价</w:t>
            </w:r>
          </w:p>
          <w:p>
            <w:pPr>
              <w:pStyle w:val="4"/>
              <w:spacing w:before="9"/>
              <w:ind w:left="106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底价</w:t>
            </w:r>
          </w:p>
          <w:p>
            <w:pPr>
              <w:pStyle w:val="4"/>
              <w:spacing w:before="9"/>
              <w:ind w:left="105" w:leftChars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>
        <w:trPr>
          <w:trHeight w:val="1267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690" w:type="dxa"/>
            <w:noWrap w:val="0"/>
            <w:vAlign w:val="center"/>
          </w:tcPr>
          <w:p>
            <w:pPr>
              <w:pStyle w:val="4"/>
              <w:spacing w:line="269" w:lineRule="exact"/>
              <w:ind w:left="0" w:leftChars="0" w:right="40" w:rightChars="0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支付宝停宜慧小程序首页弹窗广告位</w:t>
            </w:r>
          </w:p>
        </w:tc>
        <w:tc>
          <w:tcPr>
            <w:tcW w:w="2340" w:type="dxa"/>
            <w:gridSpan w:val="2"/>
            <w:vMerge w:val="restart"/>
            <w:noWrap w:val="0"/>
            <w:vAlign w:val="center"/>
          </w:tcPr>
          <w:p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广告图比例3：2（尺寸自适应），具有关闭设置，支持跳转链接。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约4500次</w:t>
            </w:r>
          </w:p>
        </w:tc>
        <w:tc>
          <w:tcPr>
            <w:tcW w:w="974" w:type="dxa"/>
            <w:vMerge w:val="restart"/>
            <w:noWrap w:val="0"/>
            <w:vAlign w:val="center"/>
          </w:tcPr>
          <w:p>
            <w:pPr>
              <w:pStyle w:val="4"/>
              <w:ind w:left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11元/千次曝光</w:t>
            </w:r>
          </w:p>
          <w:p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823" w:type="dxa"/>
            <w:vMerge w:val="restart"/>
            <w:noWrap w:val="0"/>
            <w:vAlign w:val="center"/>
          </w:tcPr>
          <w:p>
            <w:pPr>
              <w:pStyle w:val="4"/>
              <w:spacing w:before="9"/>
              <w:ind w:left="106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报价不得低于千次曝光单价底价</w:t>
            </w:r>
          </w:p>
        </w:tc>
      </w:tr>
      <w:tr>
        <w:trPr>
          <w:trHeight w:val="1267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690" w:type="dxa"/>
            <w:noWrap w:val="0"/>
            <w:vAlign w:val="center"/>
          </w:tcPr>
          <w:p>
            <w:pPr>
              <w:pStyle w:val="4"/>
              <w:spacing w:line="269" w:lineRule="exact"/>
              <w:ind w:left="0" w:leftChars="0" w:right="40" w:rightChars="0"/>
              <w:jc w:val="both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支付宝停宜慧小程序支付结果页弹窗广告位</w:t>
            </w:r>
          </w:p>
        </w:tc>
        <w:tc>
          <w:tcPr>
            <w:tcW w:w="2340" w:type="dxa"/>
            <w:gridSpan w:val="2"/>
            <w:vMerge w:val="continue"/>
            <w:noWrap w:val="0"/>
            <w:vAlign w:val="center"/>
          </w:tcPr>
          <w:p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254" w:type="dxa"/>
            <w:gridSpan w:val="2"/>
            <w:noWrap w:val="0"/>
            <w:vAlign w:val="center"/>
          </w:tcPr>
          <w:p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约4000次</w:t>
            </w:r>
          </w:p>
        </w:tc>
        <w:tc>
          <w:tcPr>
            <w:tcW w:w="97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82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rPr>
          <w:trHeight w:val="975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47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千次曝光单价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</w:p>
        </w:tc>
        <w:tc>
          <w:tcPr>
            <w:tcW w:w="5391" w:type="dxa"/>
            <w:gridSpan w:val="6"/>
            <w:noWrap w:val="0"/>
            <w:vAlign w:val="center"/>
          </w:tcPr>
          <w:p>
            <w:pPr>
              <w:jc w:val="left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元，大写：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Cs w:val="21"/>
                <w:u w:val="none"/>
                <w:lang w:val="en-US" w:eastAsia="zh-CN"/>
              </w:rPr>
              <w:t>。</w:t>
            </w:r>
          </w:p>
        </w:tc>
      </w:tr>
      <w:tr>
        <w:trPr>
          <w:trHeight w:val="677" w:hRule="atLeast"/>
          <w:jc w:val="center"/>
        </w:trPr>
        <w:tc>
          <w:tcPr>
            <w:tcW w:w="159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截止时间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2025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年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月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日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10:00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前</w:t>
            </w:r>
          </w:p>
        </w:tc>
      </w:tr>
      <w:tr>
        <w:trPr>
          <w:trHeight w:val="2076" w:hRule="atLeast"/>
          <w:jc w:val="center"/>
        </w:trPr>
        <w:tc>
          <w:tcPr>
            <w:tcW w:w="9460" w:type="dxa"/>
            <w:gridSpan w:val="10"/>
            <w:noWrap w:val="0"/>
            <w:vAlign w:val="top"/>
          </w:tcPr>
          <w:p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>
      <w:pPr>
        <w:rPr>
          <w:rFonts w:hint="eastAsia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CC"/>
    <w:family w:val="roman"/>
    <w:pitch w:val="default"/>
    <w:sig w:usb0="E0000AFF" w:usb1="00007843" w:usb2="00000001" w:usb3="00000000" w:csb0="400001BF" w:csb1="DFF7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CBF1ED0"/>
    <w:rsid w:val="ECBF1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autoRedefine/>
    <w:qFormat/>
    <w:uiPriority w:val="1"/>
    <w:pPr>
      <w:ind w:left="107"/>
    </w:pPr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Office_6.7.1.8828_F1E327BC-269C-435d-A152-05C5408002CA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2024-12-31T09:39:00Z</dcterms:created>
  <dc:creator>佘能斌</dc:creator>
  <cp:lastModifiedBy>佘能斌</cp:lastModifiedBy>
  <dcterms:modified xsi:type="dcterms:W3CDTF">2024-12-31T09:46:42Z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2052-6.7.1.8828</vt:lpwstr>
  </property>
  <property fmtid="{D5CDD505-2E9C-101B-9397-08002B2CF9AE}" pid="3" name="ICV">
    <vt:lpwstr>CFCB4572F07C1F0A434B7367B9179B73_41</vt:lpwstr>
  </property>
</Properties>
</file>